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48"/>
        <w:ind w:left="1628" w:right="1608" w:firstLine="0"/>
        <w:jc w:val="center"/>
        <w:rPr>
          <w:b/>
          <w:sz w:val="31"/>
        </w:rPr>
      </w:pPr>
      <w:r>
        <w:rPr>
          <w:b/>
          <w:sz w:val="31"/>
        </w:rPr>
        <w:t>Clinical Participation of HRSA Trainees Children's  Oral Health</w:t>
      </w:r>
    </w:p>
    <w:p>
      <w:pPr>
        <w:pStyle w:val="Heading1"/>
        <w:spacing w:before="273"/>
        <w:ind w:left="1627" w:right="1608" w:firstLine="0"/>
        <w:jc w:val="center"/>
      </w:pPr>
      <w:r>
        <w:rPr>
          <w:u w:val="single"/>
        </w:rPr>
        <w:t>Instruction and Criteria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spacing w:before="67"/>
        <w:ind w:left="1628" w:right="1608" w:firstLine="0"/>
        <w:jc w:val="center"/>
        <w:rPr>
          <w:b/>
          <w:i/>
          <w:sz w:val="24"/>
        </w:rPr>
      </w:pPr>
      <w:r>
        <w:rPr>
          <w:i/>
          <w:sz w:val="24"/>
        </w:rPr>
        <w:t>Criteria for each </w:t>
      </w:r>
      <w:r>
        <w:rPr>
          <w:b/>
          <w:i/>
          <w:color w:val="FF0000"/>
          <w:sz w:val="24"/>
        </w:rPr>
        <w:t>TASK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80" w:lineRule="exact" w:before="0" w:after="0"/>
        <w:ind w:left="392" w:right="0" w:hanging="292"/>
        <w:jc w:val="left"/>
      </w:pPr>
      <w:r>
        <w:rPr>
          <w:color w:val="FF0000"/>
        </w:rPr>
        <w:t>Assessment of Oral</w:t>
      </w:r>
      <w:r>
        <w:rPr>
          <w:color w:val="FF0000"/>
          <w:spacing w:val="-7"/>
        </w:rPr>
        <w:t> </w:t>
      </w:r>
      <w:r>
        <w:rPr>
          <w:color w:val="FF0000"/>
        </w:rPr>
        <w:t>Cavity</w:t>
      </w: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80" w:lineRule="exact" w:before="0" w:after="0"/>
        <w:ind w:left="820" w:right="0" w:firstLine="0"/>
        <w:jc w:val="left"/>
        <w:rPr>
          <w:sz w:val="24"/>
        </w:rPr>
      </w:pPr>
      <w:r>
        <w:rPr>
          <w:sz w:val="24"/>
        </w:rPr>
        <w:t>Proper position of examination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78" w:lineRule="exact" w:before="7" w:after="0"/>
        <w:ind w:left="820" w:right="859" w:firstLine="0"/>
        <w:jc w:val="left"/>
        <w:rPr>
          <w:sz w:val="24"/>
        </w:rPr>
      </w:pPr>
      <w:r>
        <w:rPr>
          <w:sz w:val="24"/>
        </w:rPr>
        <w:t>Clinical examination of oral mucosa and soft tissue, teeth, gingiva, timing and sequence of eruption, crowding/spacing, and oral hygiene.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81" w:lineRule="exact" w:before="0" w:after="0"/>
        <w:ind w:left="1070" w:right="0" w:hanging="250"/>
        <w:jc w:val="left"/>
        <w:rPr>
          <w:sz w:val="24"/>
        </w:rPr>
      </w:pPr>
      <w:r>
        <w:rPr>
          <w:sz w:val="24"/>
        </w:rPr>
        <w:t>Recognition of dental</w:t>
      </w:r>
      <w:r>
        <w:rPr>
          <w:spacing w:val="-10"/>
          <w:sz w:val="24"/>
        </w:rPr>
        <w:t> </w:t>
      </w:r>
      <w:r>
        <w:rPr>
          <w:sz w:val="24"/>
        </w:rPr>
        <w:t>caries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2" w:right="0" w:hanging="292"/>
        <w:jc w:val="left"/>
      </w:pPr>
      <w:r>
        <w:rPr>
          <w:color w:val="FF0000"/>
        </w:rPr>
        <w:t>Caries Risks Assessment and Anticipatory</w:t>
      </w:r>
      <w:r>
        <w:rPr>
          <w:color w:val="FF0000"/>
          <w:spacing w:val="-8"/>
        </w:rPr>
        <w:t> </w:t>
      </w:r>
      <w:r>
        <w:rPr>
          <w:color w:val="FF0000"/>
        </w:rPr>
        <w:t>Guidance</w:t>
      </w: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80" w:lineRule="exact" w:before="2" w:after="0"/>
        <w:ind w:left="820" w:right="0" w:firstLine="0"/>
        <w:jc w:val="left"/>
        <w:rPr>
          <w:sz w:val="24"/>
        </w:rPr>
      </w:pPr>
      <w:r>
        <w:rPr>
          <w:sz w:val="24"/>
        </w:rPr>
        <w:t>Identify dental chief complaint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80" w:lineRule="exact" w:before="0" w:after="0"/>
        <w:ind w:left="1095" w:right="0" w:hanging="275"/>
        <w:jc w:val="left"/>
        <w:rPr>
          <w:sz w:val="24"/>
        </w:rPr>
      </w:pPr>
      <w:r>
        <w:rPr>
          <w:sz w:val="24"/>
        </w:rPr>
        <w:t>Categorize caries risk level and rationalize</w:t>
      </w:r>
      <w:r>
        <w:rPr>
          <w:spacing w:val="-26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78" w:lineRule="exact" w:before="7" w:after="0"/>
        <w:ind w:left="820" w:right="721" w:firstLine="0"/>
        <w:jc w:val="left"/>
        <w:rPr>
          <w:sz w:val="24"/>
        </w:rPr>
      </w:pPr>
      <w:r>
        <w:rPr>
          <w:sz w:val="24"/>
        </w:rPr>
        <w:t>Provide guidance to parent/child at appropriate level (including oral hygiene instruction and basic technique in brushing and</w:t>
      </w:r>
      <w:r>
        <w:rPr>
          <w:spacing w:val="-12"/>
          <w:sz w:val="24"/>
        </w:rPr>
        <w:t> </w:t>
      </w:r>
      <w:r>
        <w:rPr>
          <w:sz w:val="24"/>
        </w:rPr>
        <w:t>flossing)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3" w:right="0" w:hanging="293"/>
        <w:jc w:val="left"/>
      </w:pPr>
      <w:r>
        <w:rPr>
          <w:color w:val="FF0000"/>
        </w:rPr>
        <w:t>Topical Fluoride</w:t>
      </w:r>
      <w:r>
        <w:rPr>
          <w:color w:val="FF0000"/>
          <w:spacing w:val="-6"/>
        </w:rPr>
        <w:t> </w:t>
      </w:r>
      <w:r>
        <w:rPr>
          <w:color w:val="FF0000"/>
        </w:rPr>
        <w:t>Application</w:t>
      </w: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40" w:lineRule="auto" w:before="2" w:after="0"/>
        <w:ind w:left="1081" w:right="0" w:hanging="261"/>
        <w:jc w:val="left"/>
        <w:rPr>
          <w:sz w:val="24"/>
        </w:rPr>
      </w:pPr>
      <w:r>
        <w:rPr>
          <w:sz w:val="24"/>
        </w:rPr>
        <w:t>Dry</w:t>
      </w:r>
      <w:r>
        <w:rPr>
          <w:spacing w:val="-4"/>
          <w:sz w:val="24"/>
        </w:rPr>
        <w:t> </w:t>
      </w:r>
      <w:r>
        <w:rPr>
          <w:sz w:val="24"/>
        </w:rPr>
        <w:t>teeth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80" w:lineRule="exact" w:before="2" w:after="0"/>
        <w:ind w:left="1095" w:right="0" w:hanging="275"/>
        <w:jc w:val="left"/>
        <w:rPr>
          <w:sz w:val="24"/>
        </w:rPr>
      </w:pPr>
      <w:r>
        <w:rPr>
          <w:sz w:val="24"/>
        </w:rPr>
        <w:t>Apply fluoride varnish to all teeth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80" w:lineRule="exact" w:before="0" w:after="0"/>
        <w:ind w:left="1070" w:right="0" w:hanging="250"/>
        <w:jc w:val="left"/>
        <w:rPr>
          <w:sz w:val="24"/>
        </w:rPr>
      </w:pPr>
      <w:r>
        <w:rPr>
          <w:sz w:val="24"/>
        </w:rPr>
        <w:t>Post</w:t>
      </w:r>
      <w:r>
        <w:rPr>
          <w:w w:val="33"/>
          <w:sz w:val="24"/>
        </w:rPr>
        <w:t>-­‐</w:t>
      </w:r>
      <w:r>
        <w:rPr>
          <w:sz w:val="24"/>
        </w:rPr>
        <w:t>appl</w:t>
      </w:r>
      <w:r>
        <w:rPr>
          <w:spacing w:val="-1"/>
          <w:sz w:val="24"/>
        </w:rPr>
        <w:t>i</w:t>
      </w:r>
      <w:r>
        <w:rPr>
          <w:sz w:val="24"/>
        </w:rPr>
        <w:t>cat</w:t>
      </w:r>
      <w:r>
        <w:rPr>
          <w:spacing w:val="-1"/>
          <w:sz w:val="24"/>
        </w:rPr>
        <w:t>io</w:t>
      </w:r>
      <w:r>
        <w:rPr>
          <w:sz w:val="24"/>
        </w:rPr>
        <w:t>n </w:t>
      </w:r>
      <w:r>
        <w:rPr>
          <w:spacing w:val="-1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s</w:t>
      </w:r>
      <w:r>
        <w:rPr>
          <w:sz w:val="24"/>
        </w:rPr>
        <w:t>t</w:t>
      </w:r>
      <w:r>
        <w:rPr>
          <w:spacing w:val="-1"/>
          <w:sz w:val="24"/>
        </w:rPr>
        <w:t>r</w:t>
      </w:r>
      <w:r>
        <w:rPr>
          <w:sz w:val="24"/>
        </w:rPr>
        <w:t>uct</w:t>
      </w:r>
      <w:r>
        <w:rPr>
          <w:spacing w:val="-1"/>
          <w:sz w:val="24"/>
        </w:rPr>
        <w:t>io</w:t>
      </w:r>
      <w:r>
        <w:rPr>
          <w:sz w:val="24"/>
        </w:rPr>
        <w:t>n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2" w:right="0" w:hanging="292"/>
        <w:jc w:val="left"/>
      </w:pPr>
      <w:r>
        <w:rPr>
          <w:color w:val="FF0000"/>
        </w:rPr>
        <w:t>Follow</w:t>
      </w:r>
      <w:r>
        <w:rPr>
          <w:color w:val="FF0000"/>
          <w:w w:val="33"/>
        </w:rPr>
        <w:t>-­‐</w:t>
      </w:r>
      <w:r>
        <w:rPr>
          <w:color w:val="FF0000"/>
          <w:spacing w:val="-1"/>
        </w:rPr>
        <w:t>U</w:t>
      </w:r>
      <w:r>
        <w:rPr>
          <w:color w:val="FF0000"/>
        </w:rPr>
        <w:t>p </w:t>
      </w:r>
      <w:r>
        <w:rPr>
          <w:color w:val="FF0000"/>
          <w:spacing w:val="-1"/>
        </w:rPr>
        <w:t>P</w:t>
      </w:r>
      <w:r>
        <w:rPr>
          <w:color w:val="FF0000"/>
        </w:rPr>
        <w:t>lan</w:t>
      </w: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80" w:lineRule="exact" w:before="2" w:after="0"/>
        <w:ind w:left="1081" w:right="0" w:hanging="261"/>
        <w:jc w:val="left"/>
        <w:rPr>
          <w:sz w:val="24"/>
        </w:rPr>
      </w:pPr>
      <w:r>
        <w:rPr>
          <w:sz w:val="24"/>
        </w:rPr>
        <w:t>Refer for urgent dental</w:t>
      </w:r>
      <w:r>
        <w:rPr>
          <w:spacing w:val="-13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1"/>
          <w:numId w:val="1"/>
        </w:numPr>
        <w:tabs>
          <w:tab w:pos="1096" w:val="left" w:leader="none"/>
        </w:tabs>
        <w:spacing w:line="280" w:lineRule="exact" w:before="0" w:after="0"/>
        <w:ind w:left="1095" w:right="0" w:hanging="275"/>
        <w:jc w:val="left"/>
        <w:rPr>
          <w:sz w:val="24"/>
        </w:rPr>
      </w:pPr>
      <w:r>
        <w:rPr>
          <w:sz w:val="24"/>
        </w:rPr>
        <w:t>Refer to dental home or further evaluation</w:t>
      </w:r>
    </w:p>
    <w:p>
      <w:pPr>
        <w:pStyle w:val="ListParagraph"/>
        <w:numPr>
          <w:ilvl w:val="1"/>
          <w:numId w:val="1"/>
        </w:numPr>
        <w:tabs>
          <w:tab w:pos="1071" w:val="left" w:leader="none"/>
        </w:tabs>
        <w:spacing w:line="240" w:lineRule="auto" w:before="2" w:after="0"/>
        <w:ind w:left="1070" w:right="0" w:hanging="250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issue,</w:t>
      </w:r>
      <w:r>
        <w:rPr>
          <w:spacing w:val="-1"/>
          <w:sz w:val="24"/>
        </w:rPr>
        <w:t> </w:t>
      </w:r>
      <w:r>
        <w:rPr>
          <w:sz w:val="24"/>
        </w:rPr>
        <w:t>low risk,</w:t>
      </w:r>
      <w:r>
        <w:rPr>
          <w:spacing w:val="-1"/>
          <w:sz w:val="24"/>
        </w:rPr>
        <w:t> an</w:t>
      </w:r>
      <w:r>
        <w:rPr>
          <w:sz w:val="24"/>
        </w:rPr>
        <w:t>d eva</w:t>
      </w:r>
      <w:r>
        <w:rPr>
          <w:spacing w:val="-1"/>
          <w:sz w:val="24"/>
        </w:rPr>
        <w:t>lua</w:t>
      </w:r>
      <w:r>
        <w:rPr>
          <w:sz w:val="24"/>
        </w:rPr>
        <w:t>te</w:t>
      </w:r>
      <w:r>
        <w:rPr>
          <w:spacing w:val="-1"/>
          <w:sz w:val="24"/>
        </w:rPr>
        <w:t> a</w:t>
      </w:r>
      <w:r>
        <w:rPr>
          <w:sz w:val="24"/>
        </w:rPr>
        <w:t>t </w:t>
      </w:r>
      <w:r>
        <w:rPr>
          <w:spacing w:val="-1"/>
          <w:sz w:val="24"/>
        </w:rPr>
        <w:t>ne</w:t>
      </w:r>
      <w:r>
        <w:rPr>
          <w:sz w:val="24"/>
        </w:rPr>
        <w:t>xt wel</w:t>
      </w:r>
      <w:r>
        <w:rPr>
          <w:spacing w:val="-1"/>
          <w:sz w:val="24"/>
        </w:rPr>
        <w:t>l</w:t>
      </w:r>
      <w:r>
        <w:rPr>
          <w:w w:val="33"/>
          <w:sz w:val="24"/>
        </w:rPr>
        <w:t>-­‐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visit</w:t>
      </w:r>
    </w:p>
    <w:p>
      <w:pPr>
        <w:pStyle w:val="BodyText"/>
      </w:pPr>
    </w:p>
    <w:p>
      <w:pPr>
        <w:pStyle w:val="BodyText"/>
      </w:pPr>
    </w:p>
    <w:p>
      <w:pPr>
        <w:pStyle w:val="Heading1"/>
        <w:spacing w:line="280" w:lineRule="exact"/>
        <w:ind w:left="100" w:firstLine="0"/>
      </w:pPr>
      <w:r>
        <w:rPr>
          <w:u w:val="single"/>
        </w:rPr>
        <w:t>Time estimate in the actual clinical practice: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80" w:lineRule="exact" w:before="0" w:after="0"/>
        <w:ind w:left="377" w:right="0" w:hanging="277"/>
        <w:jc w:val="left"/>
        <w:rPr>
          <w:sz w:val="24"/>
        </w:rPr>
      </w:pPr>
      <w:r>
        <w:rPr>
          <w:sz w:val="24"/>
        </w:rPr>
        <w:t>Assessment of Oral Cavity (10 seconds)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40" w:lineRule="auto" w:before="2" w:after="0"/>
        <w:ind w:left="377" w:right="0" w:hanging="277"/>
        <w:jc w:val="left"/>
        <w:rPr>
          <w:sz w:val="24"/>
        </w:rPr>
      </w:pPr>
      <w:r>
        <w:rPr>
          <w:sz w:val="24"/>
        </w:rPr>
        <w:t>Caries Risks Assessment and Anticipatory Guidance (1 minute)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80" w:lineRule="exact" w:before="2" w:after="0"/>
        <w:ind w:left="377" w:right="0" w:hanging="277"/>
        <w:jc w:val="left"/>
        <w:rPr>
          <w:sz w:val="24"/>
        </w:rPr>
      </w:pPr>
      <w:r>
        <w:rPr>
          <w:sz w:val="24"/>
        </w:rPr>
        <w:t>Topical Fluoride Application (10 seconds)</w:t>
      </w:r>
    </w:p>
    <w:p>
      <w:pPr>
        <w:pStyle w:val="ListParagraph"/>
        <w:numPr>
          <w:ilvl w:val="0"/>
          <w:numId w:val="2"/>
        </w:numPr>
        <w:tabs>
          <w:tab w:pos="378" w:val="left" w:leader="none"/>
        </w:tabs>
        <w:spacing w:line="280" w:lineRule="exact" w:before="0" w:after="0"/>
        <w:ind w:left="377" w:right="0" w:hanging="277"/>
        <w:jc w:val="left"/>
        <w:rPr>
          <w:sz w:val="24"/>
        </w:rPr>
      </w:pPr>
      <w:r>
        <w:rPr>
          <w:sz w:val="24"/>
        </w:rPr>
        <w:t>Follo</w:t>
      </w:r>
      <w:r>
        <w:rPr>
          <w:spacing w:val="-1"/>
          <w:sz w:val="24"/>
        </w:rPr>
        <w:t>w</w:t>
      </w:r>
      <w:r>
        <w:rPr>
          <w:w w:val="33"/>
          <w:sz w:val="24"/>
        </w:rPr>
        <w:t>-­‐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Pl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 </w:t>
      </w:r>
      <w:r>
        <w:rPr>
          <w:sz w:val="24"/>
        </w:rPr>
        <w:t>Discussion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(10</w:t>
      </w:r>
      <w:r>
        <w:rPr>
          <w:spacing w:val="-1"/>
          <w:sz w:val="24"/>
        </w:rPr>
        <w:t> </w:t>
      </w:r>
      <w:r>
        <w:rPr>
          <w:sz w:val="24"/>
        </w:rPr>
        <w:t>seconds)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100" w:firstLine="0"/>
      </w:pPr>
      <w:r>
        <w:rPr/>
        <w:t>GRAND TOTAL OF TIME:  1 MINUTE AND 30 SECONDS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67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Created by Brent Lin, DMD, University of California, San Francisco</w:t>
      </w:r>
    </w:p>
    <w:sectPr>
      <w:type w:val="continuous"/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77" w:hanging="278"/>
        <w:jc w:val="left"/>
      </w:pPr>
      <w:rPr>
        <w:rFonts w:hint="default" w:ascii="Cambria" w:hAnsi="Cambria" w:eastAsia="Cambria" w:cs="Cambria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24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2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0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8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2" w:hanging="27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92" w:hanging="293"/>
        <w:jc w:val="left"/>
      </w:pPr>
      <w:rPr>
        <w:rFonts w:hint="default" w:ascii="Cambria" w:hAnsi="Cambria" w:eastAsia="Cambria" w:cs="Cambria"/>
        <w:b/>
        <w:bCs/>
        <w:color w:val="FF0000"/>
        <w:spacing w:val="-1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820" w:hanging="262"/>
        <w:jc w:val="left"/>
      </w:pPr>
      <w:rPr>
        <w:rFonts w:hint="default" w:ascii="Cambria" w:hAnsi="Cambria" w:eastAsia="Cambria" w:cs="Cambria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080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7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5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2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0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7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5" w:hanging="26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392" w:hanging="292"/>
      <w:outlineLvl w:val="1"/>
    </w:pPr>
    <w:rPr>
      <w:rFonts w:ascii="Cambria" w:hAnsi="Cambria" w:eastAsia="Cambria" w:cs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80" w:lineRule="exact"/>
      <w:ind w:left="377" w:hanging="277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Lin</dc:creator>
  <dc:title>Microsoft Word - Clinical Participation Instruction.docx</dc:title>
  <dcterms:created xsi:type="dcterms:W3CDTF">2016-10-04T16:54:23Z</dcterms:created>
  <dcterms:modified xsi:type="dcterms:W3CDTF">2016-10-04T16:54:23Z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Word</vt:lpwstr>
  </property>
  <property fmtid="{D5CDD505-2E9C-101B-9397-08002B2CF9AE}" pid="4" name="LastSaved">
    <vt:filetime>2016-10-04T00:00:00Z</vt:filetime>
  </property>
</Properties>
</file>